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D" w:rsidRPr="000C6E9E" w:rsidRDefault="00E10A32" w:rsidP="00740A5D">
      <w:pPr>
        <w:jc w:val="right"/>
        <w:rPr>
          <w:rFonts w:ascii="Arial Black" w:hAnsi="Arial Black" w:cs="Tahoma"/>
          <w:color w:val="0000FF"/>
          <w:u w:val="single"/>
        </w:rPr>
      </w:pPr>
      <w:r>
        <w:rPr>
          <w:rFonts w:ascii="Arial Black" w:hAnsi="Arial Black" w:cs="Tahoma"/>
          <w:noProof/>
          <w:color w:val="0000FF"/>
          <w:u w:val="single"/>
          <w:lang w:val="en-IN" w:eastAsia="en-IN"/>
        </w:rPr>
        <w:drawing>
          <wp:inline distT="0" distB="0" distL="0" distR="0">
            <wp:extent cx="533400" cy="685800"/>
            <wp:effectExtent l="19050" t="0" r="0" b="0"/>
            <wp:docPr id="1" name="Picture 1" descr="safe_easy_faste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_easy_faster_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A5D">
        <w:rPr>
          <w:rFonts w:ascii="Arial Black" w:hAnsi="Arial Black" w:cs="Tahoma"/>
          <w:color w:val="0000FF"/>
          <w:u w:val="single"/>
        </w:rPr>
        <w:t>MANUAL-17</w:t>
      </w:r>
    </w:p>
    <w:p w:rsidR="00740A5D" w:rsidRDefault="00740A5D" w:rsidP="00740A5D">
      <w:pPr>
        <w:jc w:val="both"/>
      </w:pPr>
    </w:p>
    <w:p w:rsidR="00740A5D" w:rsidRDefault="00740A5D" w:rsidP="00740A5D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000"/>
      </w:tblPr>
      <w:tblGrid>
        <w:gridCol w:w="8114"/>
      </w:tblGrid>
      <w:tr w:rsidR="00740A5D">
        <w:trPr>
          <w:trHeight w:val="361"/>
        </w:trPr>
        <w:tc>
          <w:tcPr>
            <w:tcW w:w="8114" w:type="dxa"/>
            <w:shd w:val="clear" w:color="auto" w:fill="0000FF"/>
          </w:tcPr>
          <w:p w:rsidR="00740A5D" w:rsidRDefault="00740A5D" w:rsidP="00740A5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Details of information reduced in an electronic form</w:t>
            </w:r>
          </w:p>
        </w:tc>
      </w:tr>
    </w:tbl>
    <w:p w:rsidR="00740A5D" w:rsidRDefault="00740A5D" w:rsidP="00740A5D">
      <w:pPr>
        <w:jc w:val="both"/>
      </w:pPr>
    </w:p>
    <w:p w:rsidR="00740A5D" w:rsidRDefault="00740A5D" w:rsidP="00740A5D">
      <w:pPr>
        <w:jc w:val="both"/>
      </w:pPr>
    </w:p>
    <w:p w:rsidR="00740A5D" w:rsidRDefault="00740A5D" w:rsidP="00740A5D">
      <w:pPr>
        <w:jc w:val="both"/>
      </w:pPr>
      <w:r>
        <w:tab/>
        <w:t xml:space="preserve">The following details are available in the KASEZ website </w:t>
      </w:r>
      <w:hyperlink r:id="rId6" w:history="1">
        <w:r w:rsidR="00EA1D74" w:rsidRPr="000A0378">
          <w:rPr>
            <w:rStyle w:val="Hyperlink"/>
          </w:rPr>
          <w:t>www.kasez.gov.in</w:t>
        </w:r>
      </w:hyperlink>
      <w:r w:rsidR="00EA1D74">
        <w:t xml:space="preserve"> </w:t>
      </w:r>
      <w:r>
        <w:t xml:space="preserve"> for the general public.</w:t>
      </w:r>
    </w:p>
    <w:p w:rsidR="00740A5D" w:rsidRDefault="00740A5D" w:rsidP="00740A5D">
      <w:pPr>
        <w:jc w:val="both"/>
      </w:pPr>
    </w:p>
    <w:p w:rsidR="00740A5D" w:rsidRDefault="00740A5D" w:rsidP="00740A5D">
      <w:pPr>
        <w:numPr>
          <w:ilvl w:val="0"/>
          <w:numId w:val="1"/>
        </w:numPr>
        <w:jc w:val="both"/>
      </w:pPr>
      <w:r>
        <w:t>Incentives offered by the SEZ/EOU Schemes</w:t>
      </w:r>
    </w:p>
    <w:p w:rsidR="00740A5D" w:rsidRDefault="00740A5D" w:rsidP="00740A5D">
      <w:pPr>
        <w:numPr>
          <w:ilvl w:val="0"/>
          <w:numId w:val="1"/>
        </w:numPr>
        <w:jc w:val="both"/>
      </w:pPr>
      <w:r>
        <w:t>SEZ/EOU Policy and Procedures</w:t>
      </w:r>
    </w:p>
    <w:p w:rsidR="00740A5D" w:rsidRDefault="00740A5D" w:rsidP="00740A5D">
      <w:pPr>
        <w:numPr>
          <w:ilvl w:val="0"/>
          <w:numId w:val="1"/>
        </w:numPr>
        <w:jc w:val="both"/>
      </w:pPr>
      <w:r>
        <w:t>Application form for setting up Units in KASEZ – Form F of SEZ Rules, 2006.</w:t>
      </w:r>
    </w:p>
    <w:p w:rsidR="00740A5D" w:rsidRDefault="00740A5D" w:rsidP="00740A5D">
      <w:pPr>
        <w:numPr>
          <w:ilvl w:val="0"/>
          <w:numId w:val="1"/>
        </w:numPr>
        <w:jc w:val="both"/>
      </w:pPr>
      <w:r>
        <w:t xml:space="preserve">Application form for setting up EOUs in </w:t>
      </w:r>
      <w:smartTag w:uri="urn:schemas-microsoft-com:office:smarttags" w:element="place">
        <w:r>
          <w:t>Gujarat</w:t>
        </w:r>
      </w:smartTag>
      <w:r>
        <w:t xml:space="preserve"> – Appendix – 14-I-A</w:t>
      </w:r>
    </w:p>
    <w:p w:rsidR="00740A5D" w:rsidRDefault="00740A5D" w:rsidP="00740A5D">
      <w:pPr>
        <w:numPr>
          <w:ilvl w:val="0"/>
          <w:numId w:val="1"/>
        </w:numPr>
        <w:jc w:val="both"/>
      </w:pPr>
      <w:r>
        <w:t>Format of Legal Undertaking (LUT) – Appendix 14-I-F for EOU and Form D?? for SEZ units</w:t>
      </w:r>
    </w:p>
    <w:p w:rsidR="00740A5D" w:rsidRDefault="00740A5D" w:rsidP="00740A5D">
      <w:pPr>
        <w:numPr>
          <w:ilvl w:val="0"/>
          <w:numId w:val="1"/>
        </w:numPr>
        <w:jc w:val="both"/>
      </w:pPr>
      <w:r>
        <w:t xml:space="preserve">List of SEZ/EOU units under the jurisdiction of Development Commissioner, </w:t>
      </w:r>
      <w:proofErr w:type="spellStart"/>
      <w:r>
        <w:t>Kandla</w:t>
      </w:r>
      <w:proofErr w:type="spellEnd"/>
      <w:r>
        <w:t xml:space="preserve"> SEZ</w:t>
      </w:r>
    </w:p>
    <w:p w:rsidR="00CB1A8B" w:rsidRDefault="00CB1A8B" w:rsidP="00CB1A8B">
      <w:pPr>
        <w:ind w:left="360"/>
        <w:jc w:val="both"/>
      </w:pPr>
    </w:p>
    <w:p w:rsidR="00706B54" w:rsidRDefault="00740A5D" w:rsidP="00740A5D">
      <w:r>
        <w:t>Notifications/Circulars issued by the Gujarat State Government and Central Government in respect of SEZ and EOU Schemes.</w:t>
      </w:r>
    </w:p>
    <w:sectPr w:rsidR="00706B54" w:rsidSect="00500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D83"/>
    <w:multiLevelType w:val="hybridMultilevel"/>
    <w:tmpl w:val="D9565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564A"/>
    <w:rsid w:val="00420549"/>
    <w:rsid w:val="00500710"/>
    <w:rsid w:val="00706B54"/>
    <w:rsid w:val="00740A5D"/>
    <w:rsid w:val="0091564A"/>
    <w:rsid w:val="00CB1A8B"/>
    <w:rsid w:val="00E10A32"/>
    <w:rsid w:val="00EA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0A5D"/>
    <w:pPr>
      <w:keepNext/>
      <w:shd w:val="clear" w:color="auto" w:fill="CCECFF"/>
      <w:tabs>
        <w:tab w:val="left" w:pos="3540"/>
      </w:tabs>
      <w:jc w:val="center"/>
      <w:outlineLvl w:val="0"/>
    </w:pPr>
    <w:rPr>
      <w:rFonts w:ascii="Albertus" w:hAnsi="Albertus"/>
      <w:b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0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z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http://www.kasez.com/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kasez</dc:creator>
  <cp:lastModifiedBy>SAJI</cp:lastModifiedBy>
  <cp:revision>3</cp:revision>
  <dcterms:created xsi:type="dcterms:W3CDTF">2016-06-08T06:00:00Z</dcterms:created>
  <dcterms:modified xsi:type="dcterms:W3CDTF">2016-06-08T06:00:00Z</dcterms:modified>
</cp:coreProperties>
</file>