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8A" w:rsidRPr="000C6E9E" w:rsidRDefault="00FD2FC4" w:rsidP="002B588A">
      <w:pPr>
        <w:jc w:val="right"/>
        <w:rPr>
          <w:rFonts w:ascii="Arial Black" w:hAnsi="Arial Black" w:cs="Tahoma"/>
          <w:color w:val="0000FF"/>
          <w:u w:val="single"/>
        </w:rPr>
      </w:pPr>
      <w:r>
        <w:rPr>
          <w:rFonts w:ascii="Arial Black" w:hAnsi="Arial Black" w:cs="Tahoma"/>
          <w:noProof/>
          <w:color w:val="0000FF"/>
          <w:u w:val="single"/>
          <w:lang w:val="en-IN" w:eastAsia="en-IN"/>
        </w:rPr>
        <w:drawing>
          <wp:inline distT="0" distB="0" distL="0" distR="0">
            <wp:extent cx="533400" cy="685800"/>
            <wp:effectExtent l="19050" t="0" r="0" b="0"/>
            <wp:docPr id="1" name="Picture 1" descr="safe_easy_faste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_easy_faster_b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88A">
        <w:rPr>
          <w:rFonts w:ascii="Arial Black" w:hAnsi="Arial Black" w:cs="Tahoma"/>
          <w:color w:val="0000FF"/>
          <w:u w:val="single"/>
        </w:rPr>
        <w:t>MANUAL-18</w:t>
      </w:r>
    </w:p>
    <w:p w:rsidR="002B588A" w:rsidRDefault="002B588A" w:rsidP="002B588A">
      <w:pPr>
        <w:jc w:val="center"/>
      </w:pPr>
    </w:p>
    <w:p w:rsidR="002B588A" w:rsidRDefault="002B588A" w:rsidP="002B588A">
      <w:pPr>
        <w:jc w:val="center"/>
      </w:pPr>
    </w:p>
    <w:p w:rsidR="002B588A" w:rsidRDefault="002B588A" w:rsidP="002B588A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000"/>
      </w:tblPr>
      <w:tblGrid>
        <w:gridCol w:w="8114"/>
      </w:tblGrid>
      <w:tr w:rsidR="002B588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114" w:type="dxa"/>
            <w:shd w:val="clear" w:color="auto" w:fill="0000FF"/>
          </w:tcPr>
          <w:p w:rsidR="002B588A" w:rsidRDefault="002B588A" w:rsidP="002B588A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Particulars of facilities available to citizens for obtaining information, including the working hours of library or reading room, if maintained for public.</w:t>
            </w:r>
          </w:p>
        </w:tc>
      </w:tr>
    </w:tbl>
    <w:p w:rsidR="002B588A" w:rsidRDefault="002B588A" w:rsidP="002B588A">
      <w:pPr>
        <w:ind w:left="360"/>
        <w:jc w:val="both"/>
      </w:pPr>
    </w:p>
    <w:p w:rsidR="002B588A" w:rsidRDefault="002B588A" w:rsidP="002B588A">
      <w:pPr>
        <w:ind w:left="360"/>
        <w:jc w:val="both"/>
      </w:pPr>
    </w:p>
    <w:p w:rsidR="002B588A" w:rsidRDefault="002B588A" w:rsidP="002B588A">
      <w:pPr>
        <w:jc w:val="both"/>
      </w:pPr>
      <w:r>
        <w:rPr>
          <w:b/>
        </w:rPr>
        <w:t xml:space="preserve"> </w:t>
      </w:r>
      <w:r>
        <w:t xml:space="preserve">The information regarding the SEZ/EOU scheme and other details are published in our website at </w:t>
      </w:r>
      <w:hyperlink r:id="rId5" w:history="1">
        <w:r w:rsidRPr="00DC3E66">
          <w:rPr>
            <w:rStyle w:val="Hyperlink"/>
          </w:rPr>
          <w:t>www.kasez.com</w:t>
        </w:r>
      </w:hyperlink>
    </w:p>
    <w:sectPr w:rsidR="002B58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91564A"/>
    <w:rsid w:val="002B588A"/>
    <w:rsid w:val="00706B54"/>
    <w:rsid w:val="0091564A"/>
    <w:rsid w:val="00F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B588A"/>
    <w:pPr>
      <w:keepNext/>
      <w:shd w:val="clear" w:color="auto" w:fill="CCECFF"/>
      <w:tabs>
        <w:tab w:val="left" w:pos="3540"/>
      </w:tabs>
      <w:jc w:val="center"/>
      <w:outlineLvl w:val="0"/>
    </w:pPr>
    <w:rPr>
      <w:rFonts w:ascii="Albertus" w:hAnsi="Albertus"/>
      <w:b/>
      <w:noProof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B5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ez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Links>
    <vt:vector size="6" baseType="variant"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http://www.kasez.com/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kasez</dc:creator>
  <cp:lastModifiedBy>SAJI</cp:lastModifiedBy>
  <cp:revision>2</cp:revision>
  <dcterms:created xsi:type="dcterms:W3CDTF">2016-06-08T05:44:00Z</dcterms:created>
  <dcterms:modified xsi:type="dcterms:W3CDTF">2016-06-08T05:44:00Z</dcterms:modified>
</cp:coreProperties>
</file>